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710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Казанцевой Ирины Васильевны, </w:t>
      </w:r>
      <w:r>
        <w:rPr>
          <w:rStyle w:val="cat-ExternalSystemDefinedgrp-4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«Бизнестранс», зарегистрированной и проживающей по адресу: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Казанцева И.В., являясь директором ООО «Бизнестранс», зарегистрированного по адресу: г. Нефтеюганск, 11 Б мкр., д. 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29.12.2023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Казанцева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И.В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162000731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Казанцева И.В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 в электронном виде от 29.12.2023;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И.В</w:t>
      </w:r>
      <w:r>
        <w:rPr>
          <w:rFonts w:ascii="Times New Roman" w:eastAsia="Times New Roman" w:hAnsi="Times New Roman" w:cs="Times New Roman"/>
          <w:sz w:val="26"/>
          <w:szCs w:val="26"/>
        </w:rPr>
        <w:t>.мировой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 «Бизнестранс» Казанцеву Ирину Васильевну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709"/>
          <w:tab w:val="left" w:pos="851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8rplc-12">
    <w:name w:val="cat-PassportData grp-38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9rplc-45">
    <w:name w:val="cat-UserDefined grp-4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